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Digital service och effektiv förvaltning – snabbare ärenden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en kommun med många fritidshusägare, säsongsverksamhet och distansboende är snabba och tillgängliga e-tjänster avgörande. Bygglov, tillstånd, VA-ärenden, bidrag och service ska kunna hanteras digitalt utan onödig byråkrati.</w:t>
      </w:r>
    </w:p>
    <w:p>
      <w:pPr>
        <w:spacing w:after="100"/>
      </w:pPr>
      <w:r>
        <w:t xml:space="preserve">Företagsklimatets styrka (plats 85) kan förstärkas ytterligare med digitalisering och servicegarantier. Medborgarundersökningen 2025 visar goda siffror men det finns alltid utrymme för förbättring av tillgänglighet och handläggningstider.</w:t>
      </w:r>
    </w:p>
    <w:p>
      <w:pPr>
        <w:spacing w:after="100"/>
      </w:pPr>
      <w:r>
        <w:t xml:space="preserve">Moderaterna vill att Borgholm ska vara en modern och effektiv kommun. Digitalisering frigör resurser till kärnverksamhet (skola, vård) och gör det enklare att driva företag och bo på Öland.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digitaliseringsstrategi med mål om att de flesta kommunala ärenden för företag och medborgare ska kunna hanteras helt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servicegarantier och tidsgränser för vanliga ärenden (bygglov, tillstånd, VA) med regelbunden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i budget 2027 för utveckling och uppgradering av e-tjänster samt utbildning av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och digitaliseringsgrad årligen till kommunfullmäktige.</w:t>
      </w:r>
    </w:p>
    <w:p>
      <w:pPr>
        <w:spacing w:before="360"/>
      </w:pPr>
    </w:p>
    <w:p>
      <w:r>
        <w:t xml:space="preserve">Borgholm,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2026-06-06T01:48:19.842Z</dcterms:created>
  <dcterms:modified xsi:type="dcterms:W3CDTF">2026-06-06T01:48:19.842Z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